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8D1E" w14:textId="77777777" w:rsidR="0045002E" w:rsidRDefault="0045002E">
      <w:pPr>
        <w:tabs>
          <w:tab w:val="right" w:pos="7200"/>
        </w:tabs>
        <w:ind w:right="360"/>
        <w:jc w:val="center"/>
        <w:rPr>
          <w:b/>
          <w:sz w:val="56"/>
          <w:szCs w:val="56"/>
        </w:rPr>
      </w:pPr>
      <w:r>
        <w:rPr>
          <w:rFonts w:ascii="Tahoma" w:hAnsi="Tahoma" w:cs="Tahoma"/>
          <w:sz w:val="20"/>
        </w:rPr>
        <w:t xml:space="preserve">                                 </w:t>
      </w:r>
      <w:r w:rsidR="00BD042D">
        <w:rPr>
          <w:rFonts w:ascii="Tahoma" w:hAnsi="Tahoma" w:cs="Tahoma"/>
          <w:sz w:val="20"/>
        </w:rPr>
        <w:t xml:space="preserve">                       </w:t>
      </w:r>
      <w:r w:rsidR="00C41C55">
        <w:rPr>
          <w:rFonts w:ascii="Tahoma" w:hAnsi="Tahoma" w:cs="Tahoma"/>
          <w:sz w:val="20"/>
        </w:rPr>
        <w:t xml:space="preserve">  </w:t>
      </w:r>
      <w:r>
        <w:rPr>
          <w:rFonts w:ascii="Tahoma" w:hAnsi="Tahoma" w:cs="Tahoma"/>
          <w:sz w:val="20"/>
        </w:rPr>
        <w:t xml:space="preserve"> Policy No.__</w:t>
      </w:r>
      <w:r w:rsidR="00BD042D">
        <w:rPr>
          <w:rFonts w:ascii="Tahoma" w:hAnsi="Tahoma" w:cs="Tahoma"/>
          <w:sz w:val="20"/>
        </w:rPr>
        <w:t>2012-16</w:t>
      </w:r>
      <w:r>
        <w:rPr>
          <w:rFonts w:ascii="Tahoma" w:hAnsi="Tahoma" w:cs="Tahoma"/>
          <w:sz w:val="20"/>
        </w:rPr>
        <w:t>__</w:t>
      </w:r>
      <w:r w:rsidR="00C41C55">
        <w:rPr>
          <w:rFonts w:ascii="Tahoma" w:hAnsi="Tahoma" w:cs="Tahoma"/>
          <w:sz w:val="20"/>
        </w:rPr>
        <w:t xml:space="preserve">______ </w:t>
      </w:r>
      <w:proofErr w:type="gramStart"/>
      <w:r w:rsidR="00C41C55">
        <w:rPr>
          <w:rFonts w:ascii="Tahoma" w:hAnsi="Tahoma" w:cs="Tahoma"/>
          <w:sz w:val="20"/>
        </w:rPr>
        <w:t xml:space="preserve">  </w:t>
      </w:r>
      <w:r>
        <w:rPr>
          <w:rFonts w:ascii="Tahoma" w:hAnsi="Tahoma" w:cs="Tahoma"/>
          <w:sz w:val="20"/>
        </w:rPr>
        <w:t>Adopted__</w:t>
      </w:r>
      <w:proofErr w:type="gramEnd"/>
      <w:r w:rsidR="00C41C55">
        <w:rPr>
          <w:rFonts w:ascii="Tahoma" w:hAnsi="Tahoma" w:cs="Tahoma"/>
          <w:sz w:val="20"/>
        </w:rPr>
        <w:t>____</w:t>
      </w:r>
      <w:r>
        <w:rPr>
          <w:rFonts w:ascii="Tahoma" w:hAnsi="Tahoma" w:cs="Tahoma"/>
          <w:sz w:val="20"/>
        </w:rPr>
        <w:t>______Pg_</w:t>
      </w:r>
      <w:r w:rsidR="00BD042D">
        <w:rPr>
          <w:rFonts w:ascii="Tahoma" w:hAnsi="Tahoma" w:cs="Tahoma"/>
          <w:sz w:val="20"/>
        </w:rPr>
        <w:t>1</w:t>
      </w:r>
      <w:r>
        <w:rPr>
          <w:rFonts w:ascii="Tahoma" w:hAnsi="Tahoma" w:cs="Tahoma"/>
          <w:sz w:val="20"/>
        </w:rPr>
        <w:t>_</w:t>
      </w:r>
      <w:r w:rsidR="00C41C55">
        <w:rPr>
          <w:rFonts w:ascii="Tahoma" w:hAnsi="Tahoma" w:cs="Tahoma"/>
          <w:sz w:val="20"/>
        </w:rPr>
        <w:t>____</w:t>
      </w:r>
    </w:p>
    <w:p w14:paraId="7F6D8D1F" w14:textId="77777777" w:rsidR="0045002E" w:rsidRDefault="0045002E">
      <w:pPr>
        <w:tabs>
          <w:tab w:val="right" w:pos="7200"/>
        </w:tabs>
        <w:ind w:right="360"/>
        <w:jc w:val="center"/>
        <w:rPr>
          <w:b/>
          <w:sz w:val="56"/>
          <w:szCs w:val="56"/>
        </w:rPr>
      </w:pPr>
    </w:p>
    <w:p w14:paraId="7F6D8D20" w14:textId="77777777" w:rsidR="00222791" w:rsidRDefault="0029366A">
      <w:pPr>
        <w:tabs>
          <w:tab w:val="right" w:pos="7200"/>
        </w:tabs>
        <w:ind w:right="360"/>
        <w:jc w:val="center"/>
        <w:rPr>
          <w:b/>
          <w:sz w:val="56"/>
          <w:szCs w:val="56"/>
        </w:rPr>
      </w:pPr>
      <w:r>
        <w:rPr>
          <w:b/>
          <w:sz w:val="56"/>
          <w:szCs w:val="56"/>
        </w:rPr>
        <w:t>ALCOHOL SERVICE</w:t>
      </w:r>
      <w:r w:rsidR="00BA6679">
        <w:rPr>
          <w:b/>
          <w:sz w:val="56"/>
          <w:szCs w:val="56"/>
        </w:rPr>
        <w:t xml:space="preserve"> </w:t>
      </w:r>
      <w:r w:rsidR="00222791">
        <w:rPr>
          <w:b/>
          <w:sz w:val="56"/>
          <w:szCs w:val="56"/>
        </w:rPr>
        <w:t>POLICY</w:t>
      </w:r>
    </w:p>
    <w:p w14:paraId="7F6D8D21" w14:textId="77777777" w:rsidR="0045002E" w:rsidRDefault="0045002E">
      <w:pPr>
        <w:tabs>
          <w:tab w:val="right" w:pos="7200"/>
        </w:tabs>
        <w:ind w:right="360"/>
        <w:jc w:val="center"/>
        <w:rPr>
          <w:sz w:val="56"/>
          <w:szCs w:val="56"/>
        </w:rPr>
      </w:pPr>
      <w:r>
        <w:rPr>
          <w:sz w:val="56"/>
          <w:szCs w:val="56"/>
        </w:rPr>
        <w:t>Of</w:t>
      </w:r>
    </w:p>
    <w:p w14:paraId="7F6D8D22" w14:textId="77777777" w:rsidR="00C57AB7" w:rsidRPr="00F4610E" w:rsidRDefault="00C57AB7">
      <w:pPr>
        <w:tabs>
          <w:tab w:val="right" w:pos="7200"/>
        </w:tabs>
        <w:ind w:right="360"/>
        <w:jc w:val="center"/>
        <w:rPr>
          <w:b/>
          <w:sz w:val="56"/>
          <w:szCs w:val="56"/>
        </w:rPr>
      </w:pPr>
      <w:r w:rsidRPr="00F4610E">
        <w:rPr>
          <w:b/>
          <w:sz w:val="56"/>
          <w:szCs w:val="56"/>
        </w:rPr>
        <w:t>Anderson Island Historical Society</w:t>
      </w:r>
    </w:p>
    <w:p w14:paraId="7F6D8D23" w14:textId="77777777" w:rsidR="00C57AB7" w:rsidRDefault="00B8692C">
      <w:pPr>
        <w:tabs>
          <w:tab w:val="right" w:pos="7200"/>
        </w:tabs>
        <w:ind w:left="360" w:right="360"/>
        <w:jc w:val="center"/>
        <w:rPr>
          <w:rFonts w:ascii="Old English Text MT" w:hAnsi="Old English Text MT"/>
          <w:sz w:val="14"/>
        </w:rPr>
      </w:pPr>
      <w:r>
        <w:rPr>
          <w:noProof/>
          <w:sz w:val="4"/>
        </w:rPr>
        <w:pict w14:anchorId="7F6D8D5B">
          <v:shapetype id="_x0000_t202" coordsize="21600,21600" o:spt="202" path="m,l,21600r21600,l21600,xe">
            <v:stroke joinstyle="miter"/>
            <v:path gradientshapeok="t" o:connecttype="rect"/>
          </v:shapetype>
          <v:shape id="_x0000_s1030" type="#_x0000_t202" style="position:absolute;left:0;text-align:left;margin-left:117pt;margin-top:4.3pt;width:279pt;height:49.95pt;z-index:251657728" stroked="f">
            <v:textbox style="mso-next-textbox:#_x0000_s1030">
              <w:txbxContent>
                <w:p w14:paraId="7F6D8D6A" w14:textId="77777777" w:rsidR="0066166F" w:rsidRPr="001B42EA" w:rsidRDefault="0066166F">
                  <w:pPr>
                    <w:jc w:val="center"/>
                    <w:rPr>
                      <w:b/>
                    </w:rPr>
                  </w:pPr>
                  <w:r w:rsidRPr="001B42EA">
                    <w:rPr>
                      <w:b/>
                    </w:rPr>
                    <w:t>9306 Otso Point Road</w:t>
                  </w:r>
                </w:p>
                <w:p w14:paraId="7F6D8D6B" w14:textId="77777777" w:rsidR="0066166F" w:rsidRPr="001B42EA" w:rsidRDefault="0066166F">
                  <w:pPr>
                    <w:jc w:val="center"/>
                    <w:rPr>
                      <w:b/>
                    </w:rPr>
                  </w:pPr>
                  <w:r w:rsidRPr="001B42EA">
                    <w:rPr>
                      <w:b/>
                    </w:rPr>
                    <w:t>Anderson Island, Washington 98303</w:t>
                  </w:r>
                </w:p>
                <w:p w14:paraId="7F6D8D6C" w14:textId="77777777" w:rsidR="0066166F" w:rsidRPr="001B42EA" w:rsidRDefault="0066166F">
                  <w:pPr>
                    <w:jc w:val="center"/>
                    <w:rPr>
                      <w:sz w:val="18"/>
                    </w:rPr>
                  </w:pPr>
                  <w:r w:rsidRPr="001B42EA">
                    <w:rPr>
                      <w:b/>
                      <w:sz w:val="18"/>
                    </w:rPr>
                    <w:t>http://www.andersonislandhs.</w:t>
                  </w:r>
                  <w:r>
                    <w:rPr>
                      <w:b/>
                      <w:sz w:val="18"/>
                    </w:rPr>
                    <w:t>org</w:t>
                  </w:r>
                  <w:r w:rsidRPr="001B42EA">
                    <w:rPr>
                      <w:sz w:val="18"/>
                    </w:rPr>
                    <w:t>/</w:t>
                  </w:r>
                </w:p>
              </w:txbxContent>
            </v:textbox>
            <w10:wrap type="square"/>
          </v:shape>
        </w:pict>
      </w:r>
    </w:p>
    <w:p w14:paraId="7F6D8D24" w14:textId="77777777" w:rsidR="00C57AB7" w:rsidRDefault="00C57AB7">
      <w:pPr>
        <w:tabs>
          <w:tab w:val="right" w:pos="7200"/>
        </w:tabs>
        <w:ind w:left="360" w:right="360"/>
        <w:jc w:val="center"/>
        <w:rPr>
          <w:rFonts w:ascii="Old English Text MT" w:hAnsi="Old English Text MT"/>
          <w:sz w:val="48"/>
        </w:rPr>
      </w:pPr>
    </w:p>
    <w:p w14:paraId="7F6D8D25" w14:textId="77777777" w:rsidR="0065708C" w:rsidRDefault="0065708C" w:rsidP="00A41197">
      <w:pPr>
        <w:ind w:left="720"/>
        <w:rPr>
          <w:rFonts w:ascii="Arial" w:hAnsi="Arial" w:cs="Arial"/>
        </w:rPr>
      </w:pPr>
    </w:p>
    <w:p w14:paraId="7F6D8D26" w14:textId="77777777" w:rsidR="0065708C" w:rsidRDefault="0065708C" w:rsidP="00A41197">
      <w:pPr>
        <w:ind w:left="720"/>
        <w:rPr>
          <w:rFonts w:ascii="Arial" w:hAnsi="Arial" w:cs="Arial"/>
        </w:rPr>
      </w:pPr>
    </w:p>
    <w:p w14:paraId="7F6D8D27" w14:textId="77777777" w:rsidR="00C57AB7" w:rsidRDefault="0065708C" w:rsidP="0065708C">
      <w:pPr>
        <w:ind w:left="90"/>
        <w:rPr>
          <w:rFonts w:ascii="Arial" w:hAnsi="Arial" w:cs="Arial"/>
        </w:rPr>
      </w:pPr>
      <w:r>
        <w:rPr>
          <w:rFonts w:ascii="Arial" w:hAnsi="Arial" w:cs="Arial"/>
        </w:rPr>
        <w:t xml:space="preserve">I.   </w:t>
      </w:r>
      <w:r w:rsidR="005866FC" w:rsidRPr="0065708C">
        <w:rPr>
          <w:rFonts w:ascii="Arial" w:hAnsi="Arial" w:cs="Arial"/>
          <w:b/>
          <w:u w:val="single"/>
        </w:rPr>
        <w:t>PURPOSE</w:t>
      </w:r>
      <w:r w:rsidR="005866FC">
        <w:rPr>
          <w:rFonts w:ascii="Arial" w:hAnsi="Arial" w:cs="Arial"/>
        </w:rPr>
        <w:t>: To assure compliance</w:t>
      </w:r>
      <w:r w:rsidR="002F3CF7">
        <w:rPr>
          <w:rFonts w:ascii="Arial" w:hAnsi="Arial" w:cs="Arial"/>
        </w:rPr>
        <w:t xml:space="preserve"> by the Anderson Island Historical Society</w:t>
      </w:r>
      <w:r w:rsidR="005866FC">
        <w:rPr>
          <w:rFonts w:ascii="Arial" w:hAnsi="Arial" w:cs="Arial"/>
        </w:rPr>
        <w:t xml:space="preserve"> with all regulations of the Washington State Liquor Control Board for </w:t>
      </w:r>
      <w:r w:rsidR="006F3F3F">
        <w:rPr>
          <w:rFonts w:ascii="Arial" w:hAnsi="Arial" w:cs="Arial"/>
        </w:rPr>
        <w:t xml:space="preserve">all </w:t>
      </w:r>
      <w:r w:rsidR="005866FC">
        <w:rPr>
          <w:rFonts w:ascii="Arial" w:hAnsi="Arial" w:cs="Arial"/>
        </w:rPr>
        <w:t xml:space="preserve">AIHS events </w:t>
      </w:r>
      <w:r w:rsidR="004D3EFA">
        <w:rPr>
          <w:rFonts w:ascii="Arial" w:hAnsi="Arial" w:cs="Arial"/>
        </w:rPr>
        <w:t>or other banq</w:t>
      </w:r>
      <w:r w:rsidR="006F706F">
        <w:rPr>
          <w:rFonts w:ascii="Arial" w:hAnsi="Arial" w:cs="Arial"/>
        </w:rPr>
        <w:t xml:space="preserve">uets held on the AIHS premises </w:t>
      </w:r>
      <w:r w:rsidR="005866FC">
        <w:rPr>
          <w:rFonts w:ascii="Arial" w:hAnsi="Arial" w:cs="Arial"/>
        </w:rPr>
        <w:t>which serve alcoholic beverages.</w:t>
      </w:r>
      <w:r>
        <w:rPr>
          <w:rFonts w:ascii="Arial" w:hAnsi="Arial" w:cs="Arial"/>
        </w:rPr>
        <w:t xml:space="preserve"> The AIHS requires that all volunteer servers assure conformance with the regulations. This policy details the </w:t>
      </w:r>
      <w:r w:rsidR="000519E6">
        <w:rPr>
          <w:rFonts w:ascii="Arial" w:hAnsi="Arial" w:cs="Arial"/>
        </w:rPr>
        <w:t xml:space="preserve">AIHS </w:t>
      </w:r>
      <w:r>
        <w:rPr>
          <w:rFonts w:ascii="Arial" w:hAnsi="Arial" w:cs="Arial"/>
        </w:rPr>
        <w:t xml:space="preserve">requirements to meet the state </w:t>
      </w:r>
      <w:r w:rsidR="000519E6">
        <w:rPr>
          <w:rFonts w:ascii="Arial" w:hAnsi="Arial" w:cs="Arial"/>
        </w:rPr>
        <w:t xml:space="preserve">Liquor Control Board </w:t>
      </w:r>
      <w:r>
        <w:rPr>
          <w:rFonts w:ascii="Arial" w:hAnsi="Arial" w:cs="Arial"/>
        </w:rPr>
        <w:t>requirements.</w:t>
      </w:r>
    </w:p>
    <w:p w14:paraId="7F6D8D28" w14:textId="77777777" w:rsidR="005866FC" w:rsidRDefault="005866FC" w:rsidP="00A41197">
      <w:pPr>
        <w:ind w:left="720"/>
        <w:rPr>
          <w:rFonts w:ascii="Arial" w:hAnsi="Arial" w:cs="Arial"/>
        </w:rPr>
      </w:pPr>
    </w:p>
    <w:p w14:paraId="7F6D8D29" w14:textId="77777777" w:rsidR="001A130B" w:rsidRDefault="0065708C" w:rsidP="00E40E8A">
      <w:pPr>
        <w:spacing w:before="100" w:beforeAutospacing="1" w:after="100" w:afterAutospacing="1"/>
        <w:rPr>
          <w:rFonts w:ascii="Arial" w:hAnsi="Arial" w:cs="Arial"/>
        </w:rPr>
      </w:pPr>
      <w:r>
        <w:rPr>
          <w:rFonts w:ascii="Arial" w:hAnsi="Arial" w:cs="Arial"/>
        </w:rPr>
        <w:t>II</w:t>
      </w:r>
      <w:proofErr w:type="gramStart"/>
      <w:r>
        <w:rPr>
          <w:rFonts w:ascii="Arial" w:hAnsi="Arial" w:cs="Arial"/>
        </w:rPr>
        <w:t xml:space="preserve">.  </w:t>
      </w:r>
      <w:r w:rsidR="005866FC" w:rsidRPr="0065708C">
        <w:rPr>
          <w:rFonts w:ascii="Arial" w:hAnsi="Arial" w:cs="Arial"/>
          <w:b/>
          <w:u w:val="single"/>
        </w:rPr>
        <w:t>REQUIREMENTS</w:t>
      </w:r>
      <w:proofErr w:type="gramEnd"/>
      <w:r w:rsidR="005866FC" w:rsidRPr="0065708C">
        <w:rPr>
          <w:rFonts w:ascii="Arial" w:hAnsi="Arial" w:cs="Arial"/>
          <w:b/>
          <w:u w:val="single"/>
        </w:rPr>
        <w:t>:</w:t>
      </w:r>
      <w:r w:rsidR="005866FC">
        <w:rPr>
          <w:rFonts w:ascii="Arial" w:hAnsi="Arial" w:cs="Arial"/>
        </w:rPr>
        <w:t xml:space="preserve"> </w:t>
      </w:r>
    </w:p>
    <w:p w14:paraId="7F6D8D2A" w14:textId="77777777" w:rsidR="0005340D" w:rsidRDefault="0005340D" w:rsidP="00E40E8A">
      <w:pPr>
        <w:spacing w:before="100" w:beforeAutospacing="1" w:after="100" w:afterAutospacing="1"/>
        <w:rPr>
          <w:rFonts w:ascii="Arial" w:hAnsi="Arial" w:cs="Arial"/>
        </w:rPr>
      </w:pPr>
      <w:r>
        <w:rPr>
          <w:rFonts w:ascii="Arial" w:hAnsi="Arial" w:cs="Arial"/>
        </w:rPr>
        <w:tab/>
        <w:t>A</w:t>
      </w:r>
      <w:r w:rsidRPr="001D41EE">
        <w:rPr>
          <w:rFonts w:ascii="Arial" w:hAnsi="Arial" w:cs="Arial"/>
          <w:b/>
        </w:rPr>
        <w:t xml:space="preserve">. </w:t>
      </w:r>
      <w:r w:rsidR="001D41EE" w:rsidRPr="001D41EE">
        <w:rPr>
          <w:rFonts w:ascii="Arial" w:hAnsi="Arial" w:cs="Arial"/>
          <w:b/>
        </w:rPr>
        <w:t>License</w:t>
      </w:r>
      <w:r w:rsidR="001D41EE">
        <w:rPr>
          <w:rFonts w:ascii="Arial" w:hAnsi="Arial" w:cs="Arial"/>
        </w:rPr>
        <w:t xml:space="preserve">: </w:t>
      </w:r>
      <w:r w:rsidR="007C34EA">
        <w:rPr>
          <w:rFonts w:ascii="Arial" w:hAnsi="Arial" w:cs="Arial"/>
        </w:rPr>
        <w:t>Every</w:t>
      </w:r>
      <w:r>
        <w:rPr>
          <w:rFonts w:ascii="Arial" w:hAnsi="Arial" w:cs="Arial"/>
        </w:rPr>
        <w:t xml:space="preserve"> organization or group</w:t>
      </w:r>
      <w:r w:rsidR="0018000B">
        <w:rPr>
          <w:rFonts w:ascii="Arial" w:hAnsi="Arial" w:cs="Arial"/>
        </w:rPr>
        <w:t xml:space="preserve"> using the AIHS facilities </w:t>
      </w:r>
      <w:r>
        <w:rPr>
          <w:rFonts w:ascii="Arial" w:hAnsi="Arial" w:cs="Arial"/>
        </w:rPr>
        <w:t>must obtain the proper license for any eve</w:t>
      </w:r>
      <w:r w:rsidR="00187DC6">
        <w:rPr>
          <w:rFonts w:ascii="Arial" w:hAnsi="Arial" w:cs="Arial"/>
        </w:rPr>
        <w:t>nt where alcohol will be served (See Appendix A).</w:t>
      </w:r>
      <w:r>
        <w:rPr>
          <w:rFonts w:ascii="Arial" w:hAnsi="Arial" w:cs="Arial"/>
        </w:rPr>
        <w:t xml:space="preserve">  The license must be posted in plain sight throughout the event and retained by AIHS at the conclusion of the event.</w:t>
      </w:r>
    </w:p>
    <w:p w14:paraId="7F6D8D2B" w14:textId="77777777" w:rsidR="001D41EE" w:rsidRDefault="0005340D" w:rsidP="00E40E8A">
      <w:pPr>
        <w:spacing w:before="100" w:beforeAutospacing="1" w:after="100" w:afterAutospacing="1"/>
        <w:rPr>
          <w:rFonts w:ascii="Arial" w:hAnsi="Arial" w:cs="Arial"/>
        </w:rPr>
      </w:pPr>
      <w:r>
        <w:rPr>
          <w:rFonts w:ascii="Arial" w:hAnsi="Arial" w:cs="Arial"/>
        </w:rPr>
        <w:tab/>
        <w:t>B</w:t>
      </w:r>
      <w:r w:rsidRPr="001D41EE">
        <w:rPr>
          <w:rFonts w:ascii="Arial" w:hAnsi="Arial" w:cs="Arial"/>
          <w:b/>
        </w:rPr>
        <w:t xml:space="preserve">. </w:t>
      </w:r>
      <w:r w:rsidR="001D41EE" w:rsidRPr="001D41EE">
        <w:rPr>
          <w:rFonts w:ascii="Arial" w:hAnsi="Arial" w:cs="Arial"/>
          <w:b/>
        </w:rPr>
        <w:t>Designated Servers</w:t>
      </w:r>
      <w:r w:rsidR="001D41EE">
        <w:rPr>
          <w:rFonts w:ascii="Arial" w:hAnsi="Arial" w:cs="Arial"/>
        </w:rPr>
        <w:t xml:space="preserve">: </w:t>
      </w:r>
      <w:r>
        <w:rPr>
          <w:rFonts w:ascii="Arial" w:hAnsi="Arial" w:cs="Arial"/>
        </w:rPr>
        <w:t xml:space="preserve">All </w:t>
      </w:r>
      <w:r w:rsidR="007C34EA">
        <w:rPr>
          <w:rFonts w:ascii="Arial" w:hAnsi="Arial" w:cs="Arial"/>
        </w:rPr>
        <w:t xml:space="preserve">alcohol must be served by designated servers and not self-served. Designated servers must be </w:t>
      </w:r>
      <w:r>
        <w:rPr>
          <w:rFonts w:ascii="Arial" w:hAnsi="Arial" w:cs="Arial"/>
        </w:rPr>
        <w:t xml:space="preserve">at least </w:t>
      </w:r>
      <w:r w:rsidR="0018000B">
        <w:rPr>
          <w:rFonts w:ascii="Arial" w:hAnsi="Arial" w:cs="Arial"/>
        </w:rPr>
        <w:t>18</w:t>
      </w:r>
      <w:r>
        <w:rPr>
          <w:rFonts w:ascii="Arial" w:hAnsi="Arial" w:cs="Arial"/>
        </w:rPr>
        <w:t xml:space="preserve"> years old.</w:t>
      </w:r>
      <w:r w:rsidR="001D41EE">
        <w:rPr>
          <w:rFonts w:ascii="Arial" w:hAnsi="Arial" w:cs="Arial"/>
        </w:rPr>
        <w:t xml:space="preserve"> Servers shall determine that all persons desiring to enter a designated serving area where alcoholic beverages are being served are of the legal age.  </w:t>
      </w:r>
    </w:p>
    <w:p w14:paraId="7F6D8D2C" w14:textId="77777777" w:rsidR="0005340D" w:rsidRDefault="001D41EE" w:rsidP="00E40E8A">
      <w:pPr>
        <w:spacing w:before="100" w:beforeAutospacing="1" w:after="100" w:afterAutospacing="1"/>
        <w:rPr>
          <w:rFonts w:ascii="Arial" w:hAnsi="Arial" w:cs="Arial"/>
        </w:rPr>
      </w:pPr>
      <w:r>
        <w:rPr>
          <w:rFonts w:ascii="Arial" w:hAnsi="Arial" w:cs="Arial"/>
        </w:rPr>
        <w:tab/>
        <w:t xml:space="preserve">C. </w:t>
      </w:r>
      <w:r w:rsidRPr="001D41EE">
        <w:rPr>
          <w:rFonts w:ascii="Arial" w:hAnsi="Arial" w:cs="Arial"/>
          <w:b/>
        </w:rPr>
        <w:t>Designated Serving Areas</w:t>
      </w:r>
      <w:r>
        <w:rPr>
          <w:rFonts w:ascii="Arial" w:hAnsi="Arial" w:cs="Arial"/>
        </w:rPr>
        <w:t xml:space="preserve">: </w:t>
      </w:r>
      <w:r w:rsidR="0018000B">
        <w:rPr>
          <w:rFonts w:ascii="Arial" w:hAnsi="Arial" w:cs="Arial"/>
        </w:rPr>
        <w:t xml:space="preserve"> When a designated service area is required by state law, no one under the </w:t>
      </w:r>
      <w:r>
        <w:rPr>
          <w:rFonts w:ascii="Arial" w:hAnsi="Arial" w:cs="Arial"/>
        </w:rPr>
        <w:t xml:space="preserve">legal age </w:t>
      </w:r>
      <w:r w:rsidR="0018000B">
        <w:rPr>
          <w:rFonts w:ascii="Arial" w:hAnsi="Arial" w:cs="Arial"/>
        </w:rPr>
        <w:t>shall be allowed to enter the designated service area.</w:t>
      </w:r>
      <w:r w:rsidRPr="001D41EE">
        <w:rPr>
          <w:rFonts w:ascii="Arial" w:hAnsi="Arial" w:cs="Arial"/>
        </w:rPr>
        <w:t xml:space="preserve"> </w:t>
      </w:r>
      <w:r>
        <w:rPr>
          <w:rFonts w:ascii="Arial" w:hAnsi="Arial" w:cs="Arial"/>
        </w:rPr>
        <w:t>This can be accomplished by using reasonable judgment as to the person’s age or by requesting adequate verification.  Generally someone that appears to be under the age of thirty should be asked for verification of age.  Such verification may be by picture ID or by consulting a known source.  If an ID is requested by the server, the person must by state law, comply with the request or be prohibited from entering the service area.</w:t>
      </w:r>
    </w:p>
    <w:p w14:paraId="7F6D8D2D" w14:textId="77777777" w:rsidR="0065708C" w:rsidRDefault="0065708C" w:rsidP="0065708C">
      <w:pPr>
        <w:spacing w:before="100" w:beforeAutospacing="1" w:after="100" w:afterAutospacing="1"/>
        <w:rPr>
          <w:rFonts w:ascii="Arial" w:hAnsi="Arial" w:cs="Arial"/>
        </w:rPr>
      </w:pPr>
      <w:r>
        <w:rPr>
          <w:rFonts w:ascii="Arial" w:hAnsi="Arial" w:cs="Arial"/>
        </w:rPr>
        <w:tab/>
      </w:r>
      <w:r w:rsidR="001D41EE">
        <w:rPr>
          <w:rFonts w:ascii="Arial" w:hAnsi="Arial" w:cs="Arial"/>
        </w:rPr>
        <w:t>D</w:t>
      </w:r>
      <w:r>
        <w:rPr>
          <w:rFonts w:ascii="Arial" w:hAnsi="Arial" w:cs="Arial"/>
        </w:rPr>
        <w:t xml:space="preserve">. </w:t>
      </w:r>
      <w:r w:rsidR="001D41EE" w:rsidRPr="001D41EE">
        <w:rPr>
          <w:rFonts w:ascii="Arial" w:hAnsi="Arial" w:cs="Arial"/>
          <w:b/>
        </w:rPr>
        <w:t>General area where alcohol is being consumed</w:t>
      </w:r>
      <w:r w:rsidR="001D41EE">
        <w:rPr>
          <w:rFonts w:ascii="Arial" w:hAnsi="Arial" w:cs="Arial"/>
        </w:rPr>
        <w:t xml:space="preserve">. </w:t>
      </w:r>
      <w:r>
        <w:rPr>
          <w:rFonts w:ascii="Arial" w:hAnsi="Arial" w:cs="Arial"/>
        </w:rPr>
        <w:t xml:space="preserve">There is no requirement that everyone entering </w:t>
      </w:r>
      <w:r w:rsidR="0018000B">
        <w:rPr>
          <w:rFonts w:ascii="Arial" w:hAnsi="Arial" w:cs="Arial"/>
        </w:rPr>
        <w:t>the</w:t>
      </w:r>
      <w:r>
        <w:rPr>
          <w:rFonts w:ascii="Arial" w:hAnsi="Arial" w:cs="Arial"/>
        </w:rPr>
        <w:t xml:space="preserve"> </w:t>
      </w:r>
      <w:r w:rsidR="0018000B">
        <w:rPr>
          <w:rFonts w:ascii="Arial" w:hAnsi="Arial" w:cs="Arial"/>
        </w:rPr>
        <w:t xml:space="preserve">general </w:t>
      </w:r>
      <w:r>
        <w:rPr>
          <w:rFonts w:ascii="Arial" w:hAnsi="Arial" w:cs="Arial"/>
        </w:rPr>
        <w:t xml:space="preserve">area </w:t>
      </w:r>
      <w:r w:rsidR="0018000B">
        <w:rPr>
          <w:rFonts w:ascii="Arial" w:hAnsi="Arial" w:cs="Arial"/>
        </w:rPr>
        <w:t>where</w:t>
      </w:r>
      <w:r>
        <w:rPr>
          <w:rFonts w:ascii="Arial" w:hAnsi="Arial" w:cs="Arial"/>
        </w:rPr>
        <w:t xml:space="preserve"> alcoholic beverages </w:t>
      </w:r>
      <w:r w:rsidR="0018000B">
        <w:rPr>
          <w:rFonts w:ascii="Arial" w:hAnsi="Arial" w:cs="Arial"/>
        </w:rPr>
        <w:t xml:space="preserve">are being consumed, be </w:t>
      </w:r>
      <w:r w:rsidR="001D41EE">
        <w:rPr>
          <w:rFonts w:ascii="Arial" w:hAnsi="Arial" w:cs="Arial"/>
        </w:rPr>
        <w:t>of</w:t>
      </w:r>
      <w:r w:rsidR="0018000B">
        <w:rPr>
          <w:rFonts w:ascii="Arial" w:hAnsi="Arial" w:cs="Arial"/>
        </w:rPr>
        <w:t xml:space="preserve"> the legal age or that they </w:t>
      </w:r>
      <w:r>
        <w:rPr>
          <w:rFonts w:ascii="Arial" w:hAnsi="Arial" w:cs="Arial"/>
        </w:rPr>
        <w:t>present</w:t>
      </w:r>
      <w:r w:rsidR="0018000B">
        <w:rPr>
          <w:rFonts w:ascii="Arial" w:hAnsi="Arial" w:cs="Arial"/>
        </w:rPr>
        <w:t xml:space="preserve"> valid identification of age.</w:t>
      </w:r>
      <w:r>
        <w:rPr>
          <w:rFonts w:ascii="Arial" w:hAnsi="Arial" w:cs="Arial"/>
        </w:rPr>
        <w:t xml:space="preserve">  </w:t>
      </w:r>
      <w:r w:rsidR="000519E6">
        <w:rPr>
          <w:rFonts w:ascii="Arial" w:hAnsi="Arial" w:cs="Arial"/>
        </w:rPr>
        <w:t>As a Licensee, AIHS</w:t>
      </w:r>
      <w:r w:rsidR="0005340D">
        <w:rPr>
          <w:rFonts w:ascii="Arial" w:hAnsi="Arial" w:cs="Arial"/>
        </w:rPr>
        <w:t xml:space="preserve"> </w:t>
      </w:r>
      <w:r>
        <w:rPr>
          <w:rFonts w:ascii="Arial" w:hAnsi="Arial" w:cs="Arial"/>
        </w:rPr>
        <w:t>may be more restrictive than state law.</w:t>
      </w:r>
    </w:p>
    <w:p w14:paraId="7F6D8D2E" w14:textId="77777777" w:rsidR="0005340D" w:rsidRDefault="0005340D" w:rsidP="0005340D">
      <w:pPr>
        <w:spacing w:before="100" w:beforeAutospacing="1" w:after="100" w:afterAutospacing="1"/>
        <w:rPr>
          <w:rFonts w:ascii="Arial" w:hAnsi="Arial" w:cs="Arial"/>
        </w:rPr>
      </w:pPr>
    </w:p>
    <w:p w14:paraId="7F6D8D2F" w14:textId="77777777" w:rsidR="00E77A96" w:rsidRDefault="00E77A96" w:rsidP="0005340D">
      <w:pPr>
        <w:spacing w:before="100" w:beforeAutospacing="1" w:after="100" w:afterAutospacing="1"/>
        <w:rPr>
          <w:rFonts w:ascii="Arial" w:hAnsi="Arial" w:cs="Arial"/>
        </w:rPr>
      </w:pPr>
      <w:r>
        <w:rPr>
          <w:rFonts w:ascii="Arial" w:hAnsi="Arial" w:cs="Arial"/>
        </w:rPr>
        <w:tab/>
      </w:r>
      <w:r w:rsidR="0005340D">
        <w:rPr>
          <w:rFonts w:ascii="Arial" w:hAnsi="Arial" w:cs="Arial"/>
        </w:rPr>
        <w:t xml:space="preserve">E. </w:t>
      </w:r>
      <w:r w:rsidR="001D41EE" w:rsidRPr="001D41EE">
        <w:rPr>
          <w:rFonts w:ascii="Arial" w:hAnsi="Arial" w:cs="Arial"/>
          <w:b/>
        </w:rPr>
        <w:t>Prohibited Service</w:t>
      </w:r>
      <w:r w:rsidR="001D41EE">
        <w:rPr>
          <w:rFonts w:ascii="Arial" w:hAnsi="Arial" w:cs="Arial"/>
        </w:rPr>
        <w:t xml:space="preserve">: </w:t>
      </w:r>
      <w:r w:rsidR="0005340D">
        <w:rPr>
          <w:rFonts w:ascii="Arial" w:hAnsi="Arial" w:cs="Arial"/>
        </w:rPr>
        <w:t xml:space="preserve">Before serving an alcoholic beverage, the server shall judge that the recipient does not appear to be intoxicated or has already consumed a sufficient </w:t>
      </w:r>
      <w:r w:rsidR="0005340D">
        <w:rPr>
          <w:rFonts w:ascii="Arial" w:hAnsi="Arial" w:cs="Arial"/>
        </w:rPr>
        <w:lastRenderedPageBreak/>
        <w:t>quantity of alcoholic beverage that would result in intoxication with one more beverage serving.  The server may consult with the event organizer if necessar</w:t>
      </w:r>
      <w:r>
        <w:rPr>
          <w:rFonts w:ascii="Arial" w:hAnsi="Arial" w:cs="Arial"/>
        </w:rPr>
        <w:t>y</w:t>
      </w:r>
    </w:p>
    <w:p w14:paraId="7F6D8D30" w14:textId="77777777" w:rsidR="0005340D" w:rsidRDefault="0005340D" w:rsidP="0005340D">
      <w:pPr>
        <w:spacing w:before="100" w:beforeAutospacing="1" w:after="100" w:afterAutospacing="1"/>
        <w:rPr>
          <w:rFonts w:ascii="Arial" w:hAnsi="Arial" w:cs="Arial"/>
        </w:rPr>
      </w:pPr>
      <w:r>
        <w:rPr>
          <w:rFonts w:ascii="Arial" w:hAnsi="Arial" w:cs="Arial"/>
        </w:rPr>
        <w:tab/>
        <w:t xml:space="preserve">F. </w:t>
      </w:r>
      <w:r w:rsidR="001D41EE" w:rsidRPr="001D41EE">
        <w:rPr>
          <w:rFonts w:ascii="Arial" w:hAnsi="Arial" w:cs="Arial"/>
          <w:b/>
        </w:rPr>
        <w:t>Compliance:</w:t>
      </w:r>
      <w:r w:rsidR="001D41EE">
        <w:rPr>
          <w:rFonts w:ascii="Arial" w:hAnsi="Arial" w:cs="Arial"/>
        </w:rPr>
        <w:t xml:space="preserve"> </w:t>
      </w:r>
      <w:r>
        <w:rPr>
          <w:rFonts w:ascii="Arial" w:hAnsi="Arial" w:cs="Arial"/>
        </w:rPr>
        <w:t>Any person that refuses to comply with the server’s instructions shall be removed from the restricted area.</w:t>
      </w:r>
    </w:p>
    <w:p w14:paraId="7F6D8D31" w14:textId="77777777" w:rsidR="0005340D" w:rsidRDefault="0005340D" w:rsidP="0005340D">
      <w:pPr>
        <w:spacing w:before="100" w:beforeAutospacing="1" w:after="100" w:afterAutospacing="1"/>
        <w:rPr>
          <w:rFonts w:ascii="Arial" w:hAnsi="Arial" w:cs="Arial"/>
        </w:rPr>
      </w:pPr>
      <w:r>
        <w:rPr>
          <w:rFonts w:ascii="Arial" w:hAnsi="Arial" w:cs="Arial"/>
        </w:rPr>
        <w:tab/>
        <w:t xml:space="preserve">G. </w:t>
      </w:r>
      <w:r w:rsidR="001D41EE" w:rsidRPr="001D41EE">
        <w:rPr>
          <w:rFonts w:ascii="Arial" w:hAnsi="Arial" w:cs="Arial"/>
          <w:b/>
        </w:rPr>
        <w:t>Responsibility</w:t>
      </w:r>
      <w:r w:rsidR="001D41EE">
        <w:rPr>
          <w:rFonts w:ascii="Arial" w:hAnsi="Arial" w:cs="Arial"/>
        </w:rPr>
        <w:t xml:space="preserve">: </w:t>
      </w:r>
      <w:r w:rsidR="00187DC6">
        <w:rPr>
          <w:rFonts w:ascii="Arial" w:hAnsi="Arial" w:cs="Arial"/>
        </w:rPr>
        <w:t>T</w:t>
      </w:r>
      <w:r w:rsidR="001D41EE">
        <w:rPr>
          <w:rFonts w:ascii="Arial" w:hAnsi="Arial" w:cs="Arial"/>
        </w:rPr>
        <w:t xml:space="preserve">he event sponsor(s) </w:t>
      </w:r>
      <w:r w:rsidR="00187DC6">
        <w:rPr>
          <w:rFonts w:ascii="Arial" w:hAnsi="Arial" w:cs="Arial"/>
        </w:rPr>
        <w:t>must accept full responsibility for their scheduled events and assure that all laws, permits, regulations and AIHS rules are fully enforced.</w:t>
      </w:r>
    </w:p>
    <w:p w14:paraId="7F6D8D32" w14:textId="77777777" w:rsidR="0005340D" w:rsidRDefault="0005340D" w:rsidP="0065708C">
      <w:pPr>
        <w:spacing w:before="100" w:beforeAutospacing="1" w:after="100" w:afterAutospacing="1"/>
        <w:rPr>
          <w:rFonts w:ascii="Arial" w:hAnsi="Arial" w:cs="Arial"/>
        </w:rPr>
      </w:pPr>
    </w:p>
    <w:p w14:paraId="7F6D8D33" w14:textId="77777777" w:rsidR="0065708C" w:rsidRDefault="0065708C" w:rsidP="0005340D">
      <w:pPr>
        <w:spacing w:before="100" w:beforeAutospacing="1" w:after="100" w:afterAutospacing="1"/>
        <w:rPr>
          <w:rFonts w:ascii="Arial" w:hAnsi="Arial" w:cs="Arial"/>
        </w:rPr>
      </w:pPr>
      <w:r>
        <w:rPr>
          <w:rFonts w:ascii="Arial" w:hAnsi="Arial" w:cs="Arial"/>
        </w:rPr>
        <w:tab/>
      </w:r>
      <w:r w:rsidR="00187DC6">
        <w:rPr>
          <w:rFonts w:ascii="Arial" w:hAnsi="Arial" w:cs="Arial"/>
        </w:rPr>
        <w:t>___________________________</w:t>
      </w:r>
      <w:proofErr w:type="gramStart"/>
      <w:r w:rsidR="00187DC6">
        <w:rPr>
          <w:rFonts w:ascii="Arial" w:hAnsi="Arial" w:cs="Arial"/>
        </w:rPr>
        <w:t>_  Date</w:t>
      </w:r>
      <w:proofErr w:type="gramEnd"/>
      <w:r w:rsidR="00187DC6">
        <w:rPr>
          <w:rFonts w:ascii="Arial" w:hAnsi="Arial" w:cs="Arial"/>
        </w:rPr>
        <w:t>________________</w:t>
      </w:r>
    </w:p>
    <w:p w14:paraId="7F6D8D34" w14:textId="77777777" w:rsidR="00182501" w:rsidRDefault="00187DC6" w:rsidP="00182501">
      <w:pPr>
        <w:spacing w:before="100" w:beforeAutospacing="1" w:after="100" w:afterAutospacing="1"/>
        <w:rPr>
          <w:rFonts w:ascii="Arial" w:hAnsi="Arial" w:cs="Arial"/>
        </w:rPr>
      </w:pPr>
      <w:r>
        <w:rPr>
          <w:rFonts w:ascii="Arial" w:hAnsi="Arial" w:cs="Arial"/>
        </w:rPr>
        <w:t>For the Anderson Island Historical Society _____________________President</w:t>
      </w:r>
    </w:p>
    <w:p w14:paraId="7F6D8D35" w14:textId="77777777" w:rsidR="00FB79F8" w:rsidRDefault="00FB79F8" w:rsidP="00182501">
      <w:pPr>
        <w:spacing w:before="100" w:beforeAutospacing="1" w:after="100" w:afterAutospacing="1"/>
        <w:rPr>
          <w:rFonts w:ascii="Arial" w:hAnsi="Arial" w:cs="Arial"/>
        </w:rPr>
      </w:pPr>
    </w:p>
    <w:p w14:paraId="7F6D8D36" w14:textId="77777777" w:rsidR="00FB79F8" w:rsidRDefault="00FB79F8" w:rsidP="00182501">
      <w:pPr>
        <w:spacing w:before="100" w:beforeAutospacing="1" w:after="100" w:afterAutospacing="1"/>
        <w:rPr>
          <w:rFonts w:ascii="Arial" w:hAnsi="Arial" w:cs="Arial"/>
        </w:rPr>
      </w:pPr>
    </w:p>
    <w:p w14:paraId="7F6D8D37" w14:textId="77777777" w:rsidR="00FB79F8" w:rsidRDefault="00FB79F8" w:rsidP="00182501">
      <w:pPr>
        <w:spacing w:before="100" w:beforeAutospacing="1" w:after="100" w:afterAutospacing="1"/>
        <w:rPr>
          <w:rFonts w:ascii="Arial" w:hAnsi="Arial" w:cs="Arial"/>
        </w:rPr>
      </w:pPr>
    </w:p>
    <w:p w14:paraId="7F6D8D38" w14:textId="77777777" w:rsidR="00FB79F8" w:rsidRDefault="00FB79F8" w:rsidP="00182501">
      <w:pPr>
        <w:spacing w:before="100" w:beforeAutospacing="1" w:after="100" w:afterAutospacing="1"/>
        <w:rPr>
          <w:rFonts w:ascii="Arial" w:hAnsi="Arial" w:cs="Arial"/>
        </w:rPr>
      </w:pPr>
    </w:p>
    <w:p w14:paraId="7F6D8D39" w14:textId="77777777" w:rsidR="00FB79F8" w:rsidRDefault="00FB79F8" w:rsidP="00182501">
      <w:pPr>
        <w:spacing w:before="100" w:beforeAutospacing="1" w:after="100" w:afterAutospacing="1"/>
        <w:rPr>
          <w:rFonts w:ascii="Arial" w:hAnsi="Arial" w:cs="Arial"/>
        </w:rPr>
      </w:pPr>
    </w:p>
    <w:p w14:paraId="7F6D8D3A" w14:textId="77777777" w:rsidR="00FB79F8" w:rsidRDefault="00FB79F8" w:rsidP="00182501">
      <w:pPr>
        <w:spacing w:before="100" w:beforeAutospacing="1" w:after="100" w:afterAutospacing="1"/>
        <w:rPr>
          <w:rFonts w:ascii="Arial" w:hAnsi="Arial" w:cs="Arial"/>
        </w:rPr>
      </w:pPr>
    </w:p>
    <w:p w14:paraId="7F6D8D3B" w14:textId="77777777" w:rsidR="00FB79F8" w:rsidRDefault="00FB79F8" w:rsidP="00182501">
      <w:pPr>
        <w:spacing w:before="100" w:beforeAutospacing="1" w:after="100" w:afterAutospacing="1"/>
        <w:rPr>
          <w:rFonts w:ascii="Arial" w:hAnsi="Arial" w:cs="Arial"/>
        </w:rPr>
      </w:pPr>
    </w:p>
    <w:p w14:paraId="7F6D8D3C" w14:textId="77777777" w:rsidR="00FB79F8" w:rsidRDefault="00FB79F8" w:rsidP="00182501">
      <w:pPr>
        <w:spacing w:before="100" w:beforeAutospacing="1" w:after="100" w:afterAutospacing="1"/>
        <w:rPr>
          <w:rFonts w:ascii="Arial" w:hAnsi="Arial" w:cs="Arial"/>
        </w:rPr>
      </w:pPr>
    </w:p>
    <w:p w14:paraId="7F6D8D3D" w14:textId="77777777" w:rsidR="00FB79F8" w:rsidRDefault="00FB79F8" w:rsidP="00182501">
      <w:pPr>
        <w:spacing w:before="100" w:beforeAutospacing="1" w:after="100" w:afterAutospacing="1"/>
        <w:rPr>
          <w:rFonts w:ascii="Arial" w:hAnsi="Arial" w:cs="Arial"/>
        </w:rPr>
      </w:pPr>
    </w:p>
    <w:p w14:paraId="7F6D8D3E" w14:textId="77777777" w:rsidR="00FB79F8" w:rsidRDefault="00FB79F8" w:rsidP="00182501">
      <w:pPr>
        <w:spacing w:before="100" w:beforeAutospacing="1" w:after="100" w:afterAutospacing="1"/>
        <w:rPr>
          <w:rFonts w:ascii="Arial" w:hAnsi="Arial" w:cs="Arial"/>
        </w:rPr>
      </w:pPr>
    </w:p>
    <w:p w14:paraId="7F6D8D3F" w14:textId="77777777" w:rsidR="00FB79F8" w:rsidRDefault="00FB79F8" w:rsidP="00182501">
      <w:pPr>
        <w:spacing w:before="100" w:beforeAutospacing="1" w:after="100" w:afterAutospacing="1"/>
        <w:rPr>
          <w:rFonts w:ascii="Arial" w:hAnsi="Arial" w:cs="Arial"/>
        </w:rPr>
      </w:pPr>
    </w:p>
    <w:p w14:paraId="7F6D8D40" w14:textId="77777777" w:rsidR="00FB79F8" w:rsidRDefault="00FB79F8" w:rsidP="00182501">
      <w:pPr>
        <w:spacing w:before="100" w:beforeAutospacing="1" w:after="100" w:afterAutospacing="1"/>
        <w:rPr>
          <w:rFonts w:ascii="Arial" w:hAnsi="Arial" w:cs="Arial"/>
        </w:rPr>
      </w:pPr>
    </w:p>
    <w:p w14:paraId="7F6D8D41" w14:textId="77777777" w:rsidR="00FB79F8" w:rsidRDefault="00FB79F8" w:rsidP="00182501">
      <w:pPr>
        <w:spacing w:before="100" w:beforeAutospacing="1" w:after="100" w:afterAutospacing="1"/>
        <w:rPr>
          <w:rFonts w:ascii="Arial" w:hAnsi="Arial" w:cs="Arial"/>
        </w:rPr>
      </w:pPr>
    </w:p>
    <w:p w14:paraId="7F6D8D42" w14:textId="77777777" w:rsidR="00FB79F8" w:rsidRDefault="00FB79F8" w:rsidP="00182501">
      <w:pPr>
        <w:spacing w:before="100" w:beforeAutospacing="1" w:after="100" w:afterAutospacing="1"/>
        <w:rPr>
          <w:rFonts w:ascii="Arial" w:hAnsi="Arial" w:cs="Arial"/>
        </w:rPr>
      </w:pPr>
    </w:p>
    <w:p w14:paraId="7F6D8D43" w14:textId="77777777" w:rsidR="00FB79F8" w:rsidRDefault="00FB79F8" w:rsidP="00182501">
      <w:pPr>
        <w:spacing w:before="100" w:beforeAutospacing="1" w:after="100" w:afterAutospacing="1"/>
        <w:rPr>
          <w:rFonts w:ascii="Arial" w:hAnsi="Arial" w:cs="Arial"/>
        </w:rPr>
      </w:pPr>
    </w:p>
    <w:p w14:paraId="7F6D8D44" w14:textId="77777777" w:rsidR="00FB79F8" w:rsidRDefault="00FB79F8" w:rsidP="00182501">
      <w:pPr>
        <w:spacing w:before="100" w:beforeAutospacing="1" w:after="100" w:afterAutospacing="1"/>
        <w:rPr>
          <w:rFonts w:ascii="Arial" w:hAnsi="Arial" w:cs="Arial"/>
        </w:rPr>
      </w:pPr>
    </w:p>
    <w:p w14:paraId="7F6D8D45" w14:textId="77777777" w:rsidR="00187DC6" w:rsidRPr="00FB79F8" w:rsidRDefault="00187DC6" w:rsidP="00182501">
      <w:pPr>
        <w:spacing w:before="100" w:beforeAutospacing="1" w:after="100" w:afterAutospacing="1"/>
        <w:rPr>
          <w:rFonts w:ascii="Arial" w:hAnsi="Arial" w:cs="Arial"/>
          <w:b/>
          <w:sz w:val="32"/>
          <w:szCs w:val="32"/>
        </w:rPr>
      </w:pPr>
      <w:r w:rsidRPr="00FB79F8">
        <w:rPr>
          <w:rFonts w:ascii="Arial" w:hAnsi="Arial" w:cs="Arial"/>
          <w:b/>
          <w:sz w:val="32"/>
          <w:szCs w:val="32"/>
        </w:rPr>
        <w:t>Appendix A:</w:t>
      </w:r>
    </w:p>
    <w:p w14:paraId="7F6D8D46" w14:textId="77777777" w:rsidR="004D3EFA" w:rsidRDefault="004D3EFA" w:rsidP="004D3EFA">
      <w:pPr>
        <w:pStyle w:val="NormalWeb"/>
      </w:pPr>
      <w:r>
        <w:rPr>
          <w:rStyle w:val="Strong"/>
        </w:rPr>
        <w:lastRenderedPageBreak/>
        <w:t>One-Time-Only Events</w:t>
      </w:r>
      <w:r>
        <w:br/>
        <w:t>The Washington State Liquor and Cannabis Board (WSLCB) issues three licenses and permits for one-time-only events:</w:t>
      </w:r>
    </w:p>
    <w:p w14:paraId="7F6D8D47" w14:textId="77777777" w:rsidR="00FB79F8" w:rsidRDefault="004D3EFA" w:rsidP="00343E65">
      <w:pPr>
        <w:numPr>
          <w:ilvl w:val="0"/>
          <w:numId w:val="2"/>
        </w:numPr>
        <w:spacing w:before="100" w:beforeAutospacing="1" w:after="100" w:afterAutospacing="1"/>
      </w:pPr>
      <w:r>
        <w:rPr>
          <w:rStyle w:val="Strong"/>
        </w:rPr>
        <w:t xml:space="preserve">Special Occasion License: </w:t>
      </w:r>
      <w:r>
        <w:t xml:space="preserve">Allows a bona fide nonprofit organization to sell liquor at a specified date, time and place. Special Occasion License applications are </w:t>
      </w:r>
      <w:hyperlink r:id="rId7" w:history="1">
        <w:r>
          <w:rPr>
            <w:rStyle w:val="Hyperlink"/>
          </w:rPr>
          <w:t>available online</w:t>
        </w:r>
      </w:hyperlink>
      <w:r w:rsidR="007C34EA">
        <w:t xml:space="preserve"> at </w:t>
      </w:r>
      <w:r w:rsidR="007C34EA" w:rsidRPr="00187DC6">
        <w:rPr>
          <w:b/>
          <w:color w:val="0070C0"/>
        </w:rPr>
        <w:t>https://lcb.wa.gov/licensing/special-occasion-licenses</w:t>
      </w:r>
      <w:r>
        <w:t>.  Examples include a fundraising dinner, gala event, auction, or wine tasting.</w:t>
      </w:r>
    </w:p>
    <w:p w14:paraId="7F6D8D48" w14:textId="77777777" w:rsidR="007C34EA" w:rsidRPr="00FB79F8" w:rsidRDefault="004D3EFA" w:rsidP="00FB79F8">
      <w:pPr>
        <w:spacing w:before="100" w:beforeAutospacing="1" w:after="100" w:afterAutospacing="1"/>
        <w:ind w:left="720"/>
      </w:pPr>
      <w:r>
        <w:t> </w:t>
      </w:r>
    </w:p>
    <w:p w14:paraId="7F6D8D49" w14:textId="77777777" w:rsidR="00FB79F8" w:rsidRDefault="00187DC6" w:rsidP="00FB79F8">
      <w:pPr>
        <w:numPr>
          <w:ilvl w:val="0"/>
          <w:numId w:val="2"/>
        </w:numPr>
        <w:spacing w:before="100" w:beforeAutospacing="1" w:after="100" w:afterAutospacing="1"/>
      </w:pPr>
      <w:r w:rsidRPr="00FB79F8">
        <w:rPr>
          <w:rStyle w:val="Strong"/>
        </w:rPr>
        <w:t xml:space="preserve">Banquet Permit: </w:t>
      </w:r>
      <w:r w:rsidRPr="00FB79F8">
        <w:t>Allows the service and consumption of liquor at a private, invitation-only</w:t>
      </w:r>
      <w:r>
        <w:t xml:space="preserve"> banquet or gathering held in a public place or business. Banquet Permits are </w:t>
      </w:r>
      <w:hyperlink r:id="rId8" w:history="1">
        <w:r>
          <w:rPr>
            <w:rStyle w:val="Hyperlink"/>
          </w:rPr>
          <w:t>available online</w:t>
        </w:r>
      </w:hyperlink>
      <w:r>
        <w:t xml:space="preserve"> at </w:t>
      </w:r>
      <w:hyperlink r:id="rId9" w:history="1">
        <w:r w:rsidRPr="004B177F">
          <w:rPr>
            <w:rStyle w:val="Hyperlink"/>
          </w:rPr>
          <w:t>https://lcb.wa.gov/licensing/banquet-permits</w:t>
        </w:r>
      </w:hyperlink>
      <w:r>
        <w:t xml:space="preserve">.  </w:t>
      </w:r>
      <w:r w:rsidR="004D3EFA">
        <w:t>Examples include weddings, company banquets, retirement parties, or club, organization or church events.</w:t>
      </w:r>
    </w:p>
    <w:p w14:paraId="7F6D8D4A" w14:textId="77777777" w:rsidR="00FB79F8" w:rsidRDefault="00FB79F8" w:rsidP="00FB79F8">
      <w:pPr>
        <w:spacing w:before="100" w:beforeAutospacing="1" w:after="100" w:afterAutospacing="1"/>
        <w:ind w:left="720"/>
      </w:pPr>
    </w:p>
    <w:p w14:paraId="7F6D8D4B" w14:textId="77777777" w:rsidR="00FB79F8" w:rsidRDefault="00FB79F8" w:rsidP="004D3EFA">
      <w:pPr>
        <w:numPr>
          <w:ilvl w:val="0"/>
          <w:numId w:val="2"/>
        </w:numPr>
        <w:spacing w:before="100" w:beforeAutospacing="1" w:after="100" w:afterAutospacing="1"/>
      </w:pPr>
      <w:r>
        <w:rPr>
          <w:rStyle w:val="Strong"/>
        </w:rPr>
        <w:t xml:space="preserve">Raffle Permit: </w:t>
      </w:r>
      <w:r>
        <w:t xml:space="preserve">Allows a bona fide nonprofit organization to raffle liquor to its members at a specified date and place. Applications are available online or by calling </w:t>
      </w:r>
      <w:r w:rsidRPr="00FB79F8">
        <w:rPr>
          <w:b/>
          <w:color w:val="0070C0"/>
        </w:rPr>
        <w:t>(360) 664-1600</w:t>
      </w:r>
      <w:r w:rsidRPr="00FB79F8">
        <w:rPr>
          <w:b/>
        </w:rPr>
        <w:t>.</w:t>
      </w:r>
    </w:p>
    <w:p w14:paraId="7F6D8D4C" w14:textId="77777777" w:rsidR="00182501" w:rsidRDefault="00187DC6" w:rsidP="00182501">
      <w:pPr>
        <w:spacing w:before="100" w:beforeAutospacing="1" w:after="100" w:afterAutospacing="1"/>
        <w:rPr>
          <w:rFonts w:ascii="Arial" w:hAnsi="Arial" w:cs="Arial"/>
          <w:color w:val="FF0000"/>
        </w:rPr>
      </w:pPr>
      <w:r>
        <w:rPr>
          <w:rFonts w:ascii="Arial" w:hAnsi="Arial" w:cs="Arial"/>
        </w:rPr>
        <w:tab/>
      </w:r>
      <w:r w:rsidR="001639E3">
        <w:rPr>
          <w:rFonts w:ascii="Arial" w:hAnsi="Arial" w:cs="Arial"/>
        </w:rPr>
        <w:t xml:space="preserve">References: Alcohol service facts:  </w:t>
      </w:r>
      <w:hyperlink r:id="rId10" w:history="1">
        <w:r w:rsidR="001639E3" w:rsidRPr="004B177F">
          <w:rPr>
            <w:rStyle w:val="Hyperlink"/>
            <w:rFonts w:ascii="Arial" w:hAnsi="Arial" w:cs="Arial"/>
          </w:rPr>
          <w:t>https://lcb.wa.gov/licensing/special-occasion-licenses/faq</w:t>
        </w:r>
      </w:hyperlink>
    </w:p>
    <w:p w14:paraId="7F6D8D4D" w14:textId="77777777" w:rsidR="00FB79F8" w:rsidRPr="00FB79F8" w:rsidRDefault="00FB79F8" w:rsidP="00182501">
      <w:pPr>
        <w:spacing w:before="100" w:beforeAutospacing="1" w:after="100" w:afterAutospacing="1"/>
        <w:rPr>
          <w:rFonts w:ascii="Arial" w:hAnsi="Arial" w:cs="Arial"/>
        </w:rPr>
      </w:pPr>
      <w:r>
        <w:rPr>
          <w:rFonts w:ascii="Arial" w:hAnsi="Arial" w:cs="Arial"/>
          <w:color w:val="FF0000"/>
        </w:rPr>
        <w:tab/>
      </w:r>
      <w:r w:rsidRPr="00FB79F8">
        <w:rPr>
          <w:rFonts w:ascii="Arial" w:hAnsi="Arial" w:cs="Arial"/>
        </w:rPr>
        <w:t>For all other permits, see the liquor control board website.</w:t>
      </w:r>
    </w:p>
    <w:p w14:paraId="7F6D8D4E" w14:textId="77777777" w:rsidR="001639E3" w:rsidRDefault="001639E3" w:rsidP="001639E3">
      <w:pPr>
        <w:pStyle w:val="NormalWeb"/>
      </w:pPr>
      <w:r>
        <w:rPr>
          <w:rStyle w:val="Strong"/>
        </w:rPr>
        <w:t>Following State Liquor Laws</w:t>
      </w:r>
      <w:r>
        <w:br/>
        <w:t>Special license or permit holders must follow state liquor and tobacco laws and regulations during their event. A WSLCB enforcement officer may visit a licensed event to check compliance with state liquor and tobacco laws and regulations. The license or permit must be prominently displayed at the event.</w:t>
      </w:r>
    </w:p>
    <w:p w14:paraId="7F6D8D4F" w14:textId="77777777" w:rsidR="001639E3" w:rsidRDefault="001639E3" w:rsidP="001639E3">
      <w:pPr>
        <w:pStyle w:val="NormalWeb"/>
      </w:pPr>
      <w:r>
        <w:t> </w:t>
      </w:r>
      <w:r>
        <w:rPr>
          <w:rStyle w:val="Subtitle1"/>
        </w:rPr>
        <w:t xml:space="preserve">Please remember: </w:t>
      </w:r>
    </w:p>
    <w:p w14:paraId="7F6D8D50" w14:textId="77777777" w:rsidR="001639E3" w:rsidRDefault="001639E3" w:rsidP="001639E3">
      <w:pPr>
        <w:pStyle w:val="NormalWeb"/>
        <w:numPr>
          <w:ilvl w:val="0"/>
          <w:numId w:val="1"/>
        </w:numPr>
      </w:pPr>
      <w:r>
        <w:t>No sales or service of alcohol to persons under 21 years of age and intoxicated persons</w:t>
      </w:r>
    </w:p>
    <w:p w14:paraId="7F6D8D51" w14:textId="77777777" w:rsidR="001639E3" w:rsidRDefault="001639E3" w:rsidP="001639E3">
      <w:pPr>
        <w:pStyle w:val="NormalWeb"/>
        <w:numPr>
          <w:ilvl w:val="0"/>
          <w:numId w:val="1"/>
        </w:numPr>
      </w:pPr>
      <w:r>
        <w:t>Intoxicated persons and those under 21 may not drink or possess alcohol</w:t>
      </w:r>
    </w:p>
    <w:p w14:paraId="7F6D8D52" w14:textId="77777777" w:rsidR="001639E3" w:rsidRDefault="001639E3" w:rsidP="001639E3">
      <w:pPr>
        <w:pStyle w:val="NormalWeb"/>
        <w:numPr>
          <w:ilvl w:val="0"/>
          <w:numId w:val="1"/>
        </w:numPr>
      </w:pPr>
      <w:r>
        <w:t>No disorderly conduct at the event</w:t>
      </w:r>
    </w:p>
    <w:p w14:paraId="7F6D8D53" w14:textId="77777777" w:rsidR="001639E3" w:rsidRDefault="001639E3" w:rsidP="001639E3">
      <w:pPr>
        <w:pStyle w:val="NormalWeb"/>
        <w:numPr>
          <w:ilvl w:val="0"/>
          <w:numId w:val="1"/>
        </w:numPr>
      </w:pPr>
      <w:r>
        <w:t>No sales, service or consumption between 2 a.m. and 6 a.m.</w:t>
      </w:r>
    </w:p>
    <w:p w14:paraId="7F6D8D54" w14:textId="77777777" w:rsidR="00FB79F8" w:rsidRPr="00187DC6" w:rsidRDefault="0066457D" w:rsidP="00A41197">
      <w:pPr>
        <w:ind w:left="720"/>
        <w:rPr>
          <w:rFonts w:ascii="Arial" w:hAnsi="Arial" w:cs="Arial"/>
        </w:rPr>
      </w:pPr>
      <w:r w:rsidRPr="00187DC6">
        <w:rPr>
          <w:rFonts w:ascii="Arial" w:hAnsi="Arial" w:cs="Arial"/>
        </w:rPr>
        <w:t xml:space="preserve">Public Safety Laws4•You, as the special occasion liquor license holder, are responsible for the conduct of your </w:t>
      </w:r>
      <w:proofErr w:type="gramStart"/>
      <w:r w:rsidRPr="00187DC6">
        <w:rPr>
          <w:rFonts w:ascii="Arial" w:hAnsi="Arial" w:cs="Arial"/>
        </w:rPr>
        <w:t>patrons.•</w:t>
      </w:r>
      <w:proofErr w:type="gramEnd"/>
    </w:p>
    <w:p w14:paraId="7F6D8D55" w14:textId="77777777" w:rsidR="00FA4632" w:rsidRDefault="0066457D" w:rsidP="00A41197">
      <w:pPr>
        <w:ind w:left="720"/>
        <w:rPr>
          <w:rFonts w:ascii="Arial" w:hAnsi="Arial" w:cs="Arial"/>
        </w:rPr>
      </w:pPr>
      <w:r w:rsidRPr="00187DC6">
        <w:rPr>
          <w:rFonts w:ascii="Arial" w:hAnsi="Arial" w:cs="Arial"/>
        </w:rPr>
        <w:t xml:space="preserve">Public safety violations can be criminally and administratively levied against the license </w:t>
      </w:r>
      <w:proofErr w:type="gramStart"/>
      <w:r w:rsidRPr="00187DC6">
        <w:rPr>
          <w:rFonts w:ascii="Arial" w:hAnsi="Arial" w:cs="Arial"/>
        </w:rPr>
        <w:t>holder.•</w:t>
      </w:r>
      <w:proofErr w:type="gramEnd"/>
    </w:p>
    <w:p w14:paraId="7F6D8D56" w14:textId="77777777" w:rsidR="00FA4632" w:rsidRPr="00187DC6" w:rsidRDefault="0066457D" w:rsidP="00A41197">
      <w:pPr>
        <w:ind w:left="720"/>
        <w:rPr>
          <w:rFonts w:ascii="Arial" w:hAnsi="Arial" w:cs="Arial"/>
        </w:rPr>
      </w:pPr>
      <w:r w:rsidRPr="00187DC6">
        <w:rPr>
          <w:rFonts w:ascii="Arial" w:hAnsi="Arial" w:cs="Arial"/>
        </w:rPr>
        <w:t>Sale of alcohol to a minor is punishable by a $5,000 fine and/or a year in jail (maximum).</w:t>
      </w:r>
    </w:p>
    <w:p w14:paraId="7F6D8D57" w14:textId="77777777" w:rsidR="00FA4632" w:rsidRPr="00187DC6" w:rsidRDefault="0066457D" w:rsidP="00A41197">
      <w:pPr>
        <w:ind w:left="720"/>
        <w:rPr>
          <w:rFonts w:ascii="Arial" w:hAnsi="Arial" w:cs="Arial"/>
        </w:rPr>
      </w:pPr>
      <w:r w:rsidRPr="00187DC6">
        <w:rPr>
          <w:rFonts w:ascii="Arial" w:hAnsi="Arial" w:cs="Arial"/>
        </w:rPr>
        <w:t>•Over-service, lewd conduct or disorderly conduct carry similar fines and penalties.</w:t>
      </w:r>
    </w:p>
    <w:p w14:paraId="7F6D8D58" w14:textId="77777777" w:rsidR="005866FC" w:rsidRPr="00187DC6" w:rsidRDefault="0066457D" w:rsidP="00A41197">
      <w:pPr>
        <w:ind w:left="720"/>
        <w:rPr>
          <w:rFonts w:ascii="Arial" w:hAnsi="Arial" w:cs="Arial"/>
        </w:rPr>
      </w:pPr>
      <w:r w:rsidRPr="00187DC6">
        <w:rPr>
          <w:rFonts w:ascii="Arial" w:hAnsi="Arial" w:cs="Arial"/>
        </w:rPr>
        <w:t>•Liquor officers, and state and local police have the right to inspect your premises.</w:t>
      </w:r>
    </w:p>
    <w:p w14:paraId="7F6D8D59" w14:textId="77777777" w:rsidR="00F472EC" w:rsidRPr="00187DC6" w:rsidRDefault="00F472EC" w:rsidP="00A41197">
      <w:pPr>
        <w:ind w:left="720"/>
        <w:rPr>
          <w:rFonts w:ascii="Arial" w:hAnsi="Arial" w:cs="Arial"/>
        </w:rPr>
      </w:pPr>
    </w:p>
    <w:sectPr w:rsidR="00F472EC" w:rsidRPr="00187DC6">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8D5E" w14:textId="77777777" w:rsidR="005A1A8C" w:rsidRDefault="005A1A8C">
      <w:r>
        <w:separator/>
      </w:r>
    </w:p>
  </w:endnote>
  <w:endnote w:type="continuationSeparator" w:id="0">
    <w:p w14:paraId="7F6D8D5F" w14:textId="77777777" w:rsidR="005A1A8C" w:rsidRDefault="005A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3" w14:textId="77777777" w:rsidR="00182501" w:rsidRDefault="0018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4" w14:textId="77777777" w:rsidR="00182501" w:rsidRDefault="00182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6" w14:textId="77777777" w:rsidR="0066166F" w:rsidRDefault="0066166F">
    <w:pPr>
      <w:jc w:val="center"/>
      <w:rPr>
        <w:rFonts w:ascii="Arial" w:hAnsi="Arial" w:cs="Arial"/>
        <w:sz w:val="6"/>
      </w:rPr>
    </w:pPr>
    <w:r>
      <w:rPr>
        <w:rFonts w:ascii="Arial" w:hAnsi="Arial" w:cs="Arial"/>
        <w:sz w:val="20"/>
      </w:rPr>
      <w:t>Anderson Island Historical Society is a 501(c)(3) non-profit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8D5C" w14:textId="77777777" w:rsidR="005A1A8C" w:rsidRDefault="005A1A8C">
      <w:r>
        <w:separator/>
      </w:r>
    </w:p>
  </w:footnote>
  <w:footnote w:type="continuationSeparator" w:id="0">
    <w:p w14:paraId="7F6D8D5D" w14:textId="77777777" w:rsidR="005A1A8C" w:rsidRDefault="005A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0" w14:textId="77777777" w:rsidR="0066166F" w:rsidRDefault="00B8692C">
    <w:pPr>
      <w:pStyle w:val="Header"/>
      <w:framePr w:wrap="around" w:vAnchor="text" w:hAnchor="margin" w:xAlign="inside" w:y="1"/>
      <w:rPr>
        <w:rStyle w:val="PageNumber"/>
      </w:rPr>
    </w:pPr>
    <w:r>
      <w:rPr>
        <w:noProof/>
      </w:rPr>
      <w:pict w14:anchorId="7F6D8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07429" o:spid="_x0000_s2050"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6166F">
      <w:rPr>
        <w:rStyle w:val="PageNumber"/>
      </w:rPr>
      <w:fldChar w:fldCharType="begin"/>
    </w:r>
    <w:r w:rsidR="0066166F">
      <w:rPr>
        <w:rStyle w:val="PageNumber"/>
      </w:rPr>
      <w:instrText xml:space="preserve">PAGE  </w:instrText>
    </w:r>
    <w:r w:rsidR="0066166F">
      <w:rPr>
        <w:rStyle w:val="PageNumber"/>
      </w:rPr>
      <w:fldChar w:fldCharType="end"/>
    </w:r>
  </w:p>
  <w:p w14:paraId="7F6D8D61" w14:textId="77777777" w:rsidR="0066166F" w:rsidRDefault="0066166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2" w14:textId="77777777" w:rsidR="0066166F" w:rsidRDefault="00B8692C">
    <w:pPr>
      <w:tabs>
        <w:tab w:val="right" w:pos="7200"/>
      </w:tabs>
      <w:ind w:right="360"/>
      <w:rPr>
        <w:rFonts w:ascii="Arial" w:hAnsi="Arial" w:cs="Arial"/>
        <w:sz w:val="20"/>
      </w:rPr>
    </w:pPr>
    <w:r>
      <w:rPr>
        <w:noProof/>
      </w:rPr>
      <w:pict w14:anchorId="7F6D8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07430" o:spid="_x0000_s2051" type="#_x0000_t136" style="position:absolute;margin-left:0;margin-top:0;width:507.6pt;height:20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5" w14:textId="77777777" w:rsidR="00182501" w:rsidRDefault="00B8692C">
    <w:pPr>
      <w:pStyle w:val="Header"/>
    </w:pPr>
    <w:r>
      <w:rPr>
        <w:noProof/>
      </w:rPr>
      <w:pict w14:anchorId="7F6D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07428" o:spid="_x0000_s2049" type="#_x0000_t136" style="position:absolute;margin-left:0;margin-top:0;width:507.6pt;height:20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144C"/>
    <w:multiLevelType w:val="multilevel"/>
    <w:tmpl w:val="CED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4E58"/>
    <w:multiLevelType w:val="multilevel"/>
    <w:tmpl w:val="8F5E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899887">
    <w:abstractNumId w:val="0"/>
  </w:num>
  <w:num w:numId="2" w16cid:durableId="155616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formatting="1"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39F7"/>
    <w:rsid w:val="000519E6"/>
    <w:rsid w:val="0005340D"/>
    <w:rsid w:val="000C3A05"/>
    <w:rsid w:val="00113BEA"/>
    <w:rsid w:val="001639E3"/>
    <w:rsid w:val="0018000B"/>
    <w:rsid w:val="00182501"/>
    <w:rsid w:val="00187DC6"/>
    <w:rsid w:val="001A130B"/>
    <w:rsid w:val="001B42EA"/>
    <w:rsid w:val="001D41EE"/>
    <w:rsid w:val="001F67AF"/>
    <w:rsid w:val="00222791"/>
    <w:rsid w:val="00270AFC"/>
    <w:rsid w:val="0029366A"/>
    <w:rsid w:val="002F3CF7"/>
    <w:rsid w:val="00304775"/>
    <w:rsid w:val="00343E65"/>
    <w:rsid w:val="0045002E"/>
    <w:rsid w:val="00477B1B"/>
    <w:rsid w:val="00486F0B"/>
    <w:rsid w:val="004D3EFA"/>
    <w:rsid w:val="004F39F7"/>
    <w:rsid w:val="00503382"/>
    <w:rsid w:val="005131AB"/>
    <w:rsid w:val="005866FC"/>
    <w:rsid w:val="005A1A8C"/>
    <w:rsid w:val="005B0751"/>
    <w:rsid w:val="00652ADE"/>
    <w:rsid w:val="0065708C"/>
    <w:rsid w:val="0066166F"/>
    <w:rsid w:val="0066457D"/>
    <w:rsid w:val="006C4204"/>
    <w:rsid w:val="006F3F3F"/>
    <w:rsid w:val="006F706F"/>
    <w:rsid w:val="00715637"/>
    <w:rsid w:val="007C34EA"/>
    <w:rsid w:val="008003C0"/>
    <w:rsid w:val="0089556F"/>
    <w:rsid w:val="0094167D"/>
    <w:rsid w:val="00A41197"/>
    <w:rsid w:val="00B7682B"/>
    <w:rsid w:val="00B8692C"/>
    <w:rsid w:val="00BA6679"/>
    <w:rsid w:val="00BB40BF"/>
    <w:rsid w:val="00BB546A"/>
    <w:rsid w:val="00BD042D"/>
    <w:rsid w:val="00C41C55"/>
    <w:rsid w:val="00C57AB7"/>
    <w:rsid w:val="00CB442A"/>
    <w:rsid w:val="00D71E96"/>
    <w:rsid w:val="00E40E8A"/>
    <w:rsid w:val="00E77A96"/>
    <w:rsid w:val="00F1074C"/>
    <w:rsid w:val="00F150CB"/>
    <w:rsid w:val="00F328C2"/>
    <w:rsid w:val="00F4610E"/>
    <w:rsid w:val="00F472EC"/>
    <w:rsid w:val="00F601BD"/>
    <w:rsid w:val="00FA4632"/>
    <w:rsid w:val="00FB79F8"/>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6D8D1D"/>
  <w15:chartTrackingRefBased/>
  <w15:docId w15:val="{09E02C5B-3C33-47E5-9760-C5C7837D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E40E8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40E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uiPriority w:val="9"/>
    <w:rsid w:val="00E40E8A"/>
    <w:rPr>
      <w:b/>
      <w:bCs/>
      <w:kern w:val="36"/>
      <w:sz w:val="48"/>
      <w:szCs w:val="48"/>
    </w:rPr>
  </w:style>
  <w:style w:type="character" w:customStyle="1" w:styleId="Heading2Char">
    <w:name w:val="Heading 2 Char"/>
    <w:link w:val="Heading2"/>
    <w:uiPriority w:val="9"/>
    <w:rsid w:val="00E40E8A"/>
    <w:rPr>
      <w:b/>
      <w:bCs/>
      <w:sz w:val="36"/>
      <w:szCs w:val="36"/>
    </w:rPr>
  </w:style>
  <w:style w:type="paragraph" w:styleId="NormalWeb">
    <w:name w:val="Normal (Web)"/>
    <w:basedOn w:val="Normal"/>
    <w:uiPriority w:val="99"/>
    <w:semiHidden/>
    <w:unhideWhenUsed/>
    <w:rsid w:val="00E40E8A"/>
    <w:pPr>
      <w:spacing w:before="100" w:beforeAutospacing="1" w:after="100" w:afterAutospacing="1"/>
    </w:pPr>
  </w:style>
  <w:style w:type="paragraph" w:styleId="BalloonText">
    <w:name w:val="Balloon Text"/>
    <w:basedOn w:val="Normal"/>
    <w:link w:val="BalloonTextChar"/>
    <w:uiPriority w:val="99"/>
    <w:semiHidden/>
    <w:unhideWhenUsed/>
    <w:rsid w:val="0065708C"/>
    <w:rPr>
      <w:rFonts w:ascii="Segoe UI" w:hAnsi="Segoe UI" w:cs="Segoe UI"/>
      <w:sz w:val="18"/>
      <w:szCs w:val="18"/>
    </w:rPr>
  </w:style>
  <w:style w:type="character" w:customStyle="1" w:styleId="BalloonTextChar">
    <w:name w:val="Balloon Text Char"/>
    <w:link w:val="BalloonText"/>
    <w:uiPriority w:val="99"/>
    <w:semiHidden/>
    <w:rsid w:val="0065708C"/>
    <w:rPr>
      <w:rFonts w:ascii="Segoe UI" w:hAnsi="Segoe UI" w:cs="Segoe UI"/>
      <w:sz w:val="18"/>
      <w:szCs w:val="18"/>
    </w:rPr>
  </w:style>
  <w:style w:type="character" w:customStyle="1" w:styleId="Subtitle1">
    <w:name w:val="Subtitle1"/>
    <w:rsid w:val="0016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4830">
      <w:bodyDiv w:val="1"/>
      <w:marLeft w:val="0"/>
      <w:marRight w:val="0"/>
      <w:marTop w:val="0"/>
      <w:marBottom w:val="0"/>
      <w:divBdr>
        <w:top w:val="none" w:sz="0" w:space="0" w:color="auto"/>
        <w:left w:val="none" w:sz="0" w:space="0" w:color="auto"/>
        <w:bottom w:val="none" w:sz="0" w:space="0" w:color="auto"/>
        <w:right w:val="none" w:sz="0" w:space="0" w:color="auto"/>
      </w:divBdr>
      <w:divsChild>
        <w:div w:id="1060714221">
          <w:marLeft w:val="0"/>
          <w:marRight w:val="0"/>
          <w:marTop w:val="0"/>
          <w:marBottom w:val="0"/>
          <w:divBdr>
            <w:top w:val="none" w:sz="0" w:space="0" w:color="auto"/>
            <w:left w:val="none" w:sz="0" w:space="0" w:color="auto"/>
            <w:bottom w:val="none" w:sz="0" w:space="0" w:color="auto"/>
            <w:right w:val="none" w:sz="0" w:space="0" w:color="auto"/>
          </w:divBdr>
          <w:divsChild>
            <w:div w:id="1577544593">
              <w:marLeft w:val="0"/>
              <w:marRight w:val="0"/>
              <w:marTop w:val="0"/>
              <w:marBottom w:val="0"/>
              <w:divBdr>
                <w:top w:val="none" w:sz="0" w:space="0" w:color="auto"/>
                <w:left w:val="none" w:sz="0" w:space="0" w:color="auto"/>
                <w:bottom w:val="none" w:sz="0" w:space="0" w:color="auto"/>
                <w:right w:val="none" w:sz="0" w:space="0" w:color="auto"/>
              </w:divBdr>
              <w:divsChild>
                <w:div w:id="2086800824">
                  <w:marLeft w:val="0"/>
                  <w:marRight w:val="0"/>
                  <w:marTop w:val="0"/>
                  <w:marBottom w:val="0"/>
                  <w:divBdr>
                    <w:top w:val="none" w:sz="0" w:space="0" w:color="auto"/>
                    <w:left w:val="none" w:sz="0" w:space="0" w:color="auto"/>
                    <w:bottom w:val="none" w:sz="0" w:space="0" w:color="auto"/>
                    <w:right w:val="none" w:sz="0" w:space="0" w:color="auto"/>
                  </w:divBdr>
                  <w:divsChild>
                    <w:div w:id="213051204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864242524">
                          <w:marLeft w:val="0"/>
                          <w:marRight w:val="0"/>
                          <w:marTop w:val="0"/>
                          <w:marBottom w:val="0"/>
                          <w:divBdr>
                            <w:top w:val="none" w:sz="0" w:space="0" w:color="auto"/>
                            <w:left w:val="none" w:sz="0" w:space="0" w:color="auto"/>
                            <w:bottom w:val="none" w:sz="0" w:space="0" w:color="auto"/>
                            <w:right w:val="none" w:sz="0" w:space="0" w:color="auto"/>
                          </w:divBdr>
                          <w:divsChild>
                            <w:div w:id="13456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09036">
                                  <w:marLeft w:val="0"/>
                                  <w:marRight w:val="0"/>
                                  <w:marTop w:val="0"/>
                                  <w:marBottom w:val="0"/>
                                  <w:divBdr>
                                    <w:top w:val="none" w:sz="0" w:space="0" w:color="auto"/>
                                    <w:left w:val="none" w:sz="0" w:space="0" w:color="auto"/>
                                    <w:bottom w:val="none" w:sz="0" w:space="0" w:color="auto"/>
                                    <w:right w:val="none" w:sz="0" w:space="0" w:color="auto"/>
                                  </w:divBdr>
                                  <w:divsChild>
                                    <w:div w:id="19437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0203">
      <w:bodyDiv w:val="1"/>
      <w:marLeft w:val="0"/>
      <w:marRight w:val="0"/>
      <w:marTop w:val="0"/>
      <w:marBottom w:val="0"/>
      <w:divBdr>
        <w:top w:val="none" w:sz="0" w:space="0" w:color="auto"/>
        <w:left w:val="none" w:sz="0" w:space="0" w:color="auto"/>
        <w:bottom w:val="none" w:sz="0" w:space="0" w:color="auto"/>
        <w:right w:val="none" w:sz="0" w:space="0" w:color="auto"/>
      </w:divBdr>
    </w:div>
    <w:div w:id="1637947688">
      <w:bodyDiv w:val="1"/>
      <w:marLeft w:val="0"/>
      <w:marRight w:val="0"/>
      <w:marTop w:val="0"/>
      <w:marBottom w:val="0"/>
      <w:divBdr>
        <w:top w:val="none" w:sz="0" w:space="0" w:color="auto"/>
        <w:left w:val="none" w:sz="0" w:space="0" w:color="auto"/>
        <w:bottom w:val="none" w:sz="0" w:space="0" w:color="auto"/>
        <w:right w:val="none" w:sz="0" w:space="0" w:color="auto"/>
      </w:divBdr>
    </w:div>
    <w:div w:id="1826781187">
      <w:bodyDiv w:val="1"/>
      <w:marLeft w:val="0"/>
      <w:marRight w:val="0"/>
      <w:marTop w:val="0"/>
      <w:marBottom w:val="0"/>
      <w:divBdr>
        <w:top w:val="none" w:sz="0" w:space="0" w:color="auto"/>
        <w:left w:val="none" w:sz="0" w:space="0" w:color="auto"/>
        <w:bottom w:val="none" w:sz="0" w:space="0" w:color="auto"/>
        <w:right w:val="none" w:sz="0" w:space="0" w:color="auto"/>
      </w:divBdr>
      <w:divsChild>
        <w:div w:id="1215846125">
          <w:marLeft w:val="0"/>
          <w:marRight w:val="0"/>
          <w:marTop w:val="0"/>
          <w:marBottom w:val="0"/>
          <w:divBdr>
            <w:top w:val="none" w:sz="0" w:space="0" w:color="auto"/>
            <w:left w:val="none" w:sz="0" w:space="0" w:color="auto"/>
            <w:bottom w:val="none" w:sz="0" w:space="0" w:color="auto"/>
            <w:right w:val="none" w:sz="0" w:space="0" w:color="auto"/>
          </w:divBdr>
          <w:divsChild>
            <w:div w:id="2122068173">
              <w:marLeft w:val="0"/>
              <w:marRight w:val="0"/>
              <w:marTop w:val="0"/>
              <w:marBottom w:val="0"/>
              <w:divBdr>
                <w:top w:val="none" w:sz="0" w:space="0" w:color="auto"/>
                <w:left w:val="none" w:sz="0" w:space="0" w:color="auto"/>
                <w:bottom w:val="none" w:sz="0" w:space="0" w:color="auto"/>
                <w:right w:val="none" w:sz="0" w:space="0" w:color="auto"/>
              </w:divBdr>
              <w:divsChild>
                <w:div w:id="1540127399">
                  <w:marLeft w:val="0"/>
                  <w:marRight w:val="0"/>
                  <w:marTop w:val="0"/>
                  <w:marBottom w:val="0"/>
                  <w:divBdr>
                    <w:top w:val="none" w:sz="0" w:space="0" w:color="auto"/>
                    <w:left w:val="none" w:sz="0" w:space="0" w:color="auto"/>
                    <w:bottom w:val="none" w:sz="0" w:space="0" w:color="auto"/>
                    <w:right w:val="none" w:sz="0" w:space="0" w:color="auto"/>
                  </w:divBdr>
                  <w:divsChild>
                    <w:div w:id="202428143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452438199">
                          <w:marLeft w:val="0"/>
                          <w:marRight w:val="0"/>
                          <w:marTop w:val="0"/>
                          <w:marBottom w:val="0"/>
                          <w:divBdr>
                            <w:top w:val="none" w:sz="0" w:space="0" w:color="auto"/>
                            <w:left w:val="none" w:sz="0" w:space="0" w:color="auto"/>
                            <w:bottom w:val="none" w:sz="0" w:space="0" w:color="auto"/>
                            <w:right w:val="none" w:sz="0" w:space="0" w:color="auto"/>
                          </w:divBdr>
                          <w:divsChild>
                            <w:div w:id="158741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4706">
                                  <w:marLeft w:val="0"/>
                                  <w:marRight w:val="0"/>
                                  <w:marTop w:val="0"/>
                                  <w:marBottom w:val="0"/>
                                  <w:divBdr>
                                    <w:top w:val="none" w:sz="0" w:space="0" w:color="auto"/>
                                    <w:left w:val="none" w:sz="0" w:space="0" w:color="auto"/>
                                    <w:bottom w:val="none" w:sz="0" w:space="0" w:color="auto"/>
                                    <w:right w:val="none" w:sz="0" w:space="0" w:color="auto"/>
                                  </w:divBdr>
                                  <w:divsChild>
                                    <w:div w:id="1934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cb.wa.gov/licensing/banquet-permi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cb.wa.gov/licensing/special-occasion-licens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cb.wa.gov/licensing/special-occasion-licenses/faq" TargetMode="External"/><Relationship Id="rId4" Type="http://schemas.openxmlformats.org/officeDocument/2006/relationships/webSettings" Target="webSettings.xml"/><Relationship Id="rId9" Type="http://schemas.openxmlformats.org/officeDocument/2006/relationships/hyperlink" Target="https://lcb.wa.gov/licensing/banquet-permi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Hewlett-Packard</Company>
  <LinksUpToDate>false</LinksUpToDate>
  <CharactersWithSpaces>5370</CharactersWithSpaces>
  <SharedDoc>false</SharedDoc>
  <HLinks>
    <vt:vector size="24" baseType="variant">
      <vt:variant>
        <vt:i4>7733369</vt:i4>
      </vt:variant>
      <vt:variant>
        <vt:i4>9</vt:i4>
      </vt:variant>
      <vt:variant>
        <vt:i4>0</vt:i4>
      </vt:variant>
      <vt:variant>
        <vt:i4>5</vt:i4>
      </vt:variant>
      <vt:variant>
        <vt:lpwstr>https://lcb.wa.gov/licensing/special-occasion-licenses/faq</vt:lpwstr>
      </vt:variant>
      <vt:variant>
        <vt:lpwstr/>
      </vt:variant>
      <vt:variant>
        <vt:i4>5636173</vt:i4>
      </vt:variant>
      <vt:variant>
        <vt:i4>6</vt:i4>
      </vt:variant>
      <vt:variant>
        <vt:i4>0</vt:i4>
      </vt:variant>
      <vt:variant>
        <vt:i4>5</vt:i4>
      </vt:variant>
      <vt:variant>
        <vt:lpwstr>https://lcb.wa.gov/licensing/banquet-permits</vt:lpwstr>
      </vt:variant>
      <vt:variant>
        <vt:lpwstr/>
      </vt:variant>
      <vt:variant>
        <vt:i4>2490429</vt:i4>
      </vt:variant>
      <vt:variant>
        <vt:i4>3</vt:i4>
      </vt:variant>
      <vt:variant>
        <vt:i4>0</vt:i4>
      </vt:variant>
      <vt:variant>
        <vt:i4>5</vt:i4>
      </vt:variant>
      <vt:variant>
        <vt:lpwstr>http://lcb.wa.gov/licensing/banquet-permits</vt:lpwstr>
      </vt:variant>
      <vt:variant>
        <vt:lpwstr/>
      </vt:variant>
      <vt:variant>
        <vt:i4>6029322</vt:i4>
      </vt:variant>
      <vt:variant>
        <vt:i4>0</vt:i4>
      </vt:variant>
      <vt:variant>
        <vt:i4>0</vt:i4>
      </vt:variant>
      <vt:variant>
        <vt:i4>5</vt:i4>
      </vt:variant>
      <vt:variant>
        <vt:lpwstr>http://lcb.wa.gov/licensing/special-occasion-licenses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dc:creator>
  <cp:keywords/>
  <cp:lastModifiedBy>Bob Bedoll</cp:lastModifiedBy>
  <cp:revision>3</cp:revision>
  <cp:lastPrinted>2019-04-11T16:01:00Z</cp:lastPrinted>
  <dcterms:created xsi:type="dcterms:W3CDTF">2019-04-14T18:11:00Z</dcterms:created>
  <dcterms:modified xsi:type="dcterms:W3CDTF">2025-09-05T18:43:00Z</dcterms:modified>
</cp:coreProperties>
</file>